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螺旋钢管国标9711执行标准本标准规定了石油天然气工业管线输送系统用两种产品规范水平的无缝钢管和焊接钢管的制造要求。</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shd w:val="clear" w:fill="FFFFFF"/>
        </w:rPr>
        <w:t>本标准适用于石油天然气工业管线输送用无缝钢管和</w:t>
      </w:r>
      <w:r>
        <w:rPr>
          <w:rFonts w:hint="eastAsia" w:ascii="微软雅黑" w:hAnsi="微软雅黑" w:eastAsia="微软雅黑" w:cs="微软雅黑"/>
          <w:i w:val="0"/>
          <w:caps w:val="0"/>
          <w:color w:val="3CA5F6"/>
          <w:spacing w:val="0"/>
          <w:sz w:val="21"/>
          <w:szCs w:val="21"/>
          <w:u w:val="none"/>
          <w:shd w:val="clear" w:fill="FFFFFF"/>
        </w:rPr>
        <w:fldChar w:fldCharType="begin"/>
      </w:r>
      <w:r>
        <w:rPr>
          <w:rFonts w:hint="eastAsia" w:ascii="微软雅黑" w:hAnsi="微软雅黑" w:eastAsia="微软雅黑" w:cs="微软雅黑"/>
          <w:i w:val="0"/>
          <w:caps w:val="0"/>
          <w:color w:val="3CA5F6"/>
          <w:spacing w:val="0"/>
          <w:sz w:val="21"/>
          <w:szCs w:val="21"/>
          <w:u w:val="none"/>
          <w:shd w:val="clear" w:fill="FFFFFF"/>
        </w:rPr>
        <w:instrText xml:space="preserve"> HYPERLINK "https://www.gangjia360.com/luoxuan/han" \o "" </w:instrText>
      </w:r>
      <w:r>
        <w:rPr>
          <w:rFonts w:hint="eastAsia" w:ascii="微软雅黑" w:hAnsi="微软雅黑" w:eastAsia="微软雅黑" w:cs="微软雅黑"/>
          <w:i w:val="0"/>
          <w:caps w:val="0"/>
          <w:color w:val="3CA5F6"/>
          <w:spacing w:val="0"/>
          <w:sz w:val="21"/>
          <w:szCs w:val="21"/>
          <w:u w:val="none"/>
          <w:shd w:val="clear" w:fill="FFFFFF"/>
        </w:rPr>
        <w:fldChar w:fldCharType="separate"/>
      </w:r>
      <w:r>
        <w:rPr>
          <w:rStyle w:val="6"/>
          <w:rFonts w:hint="eastAsia" w:ascii="微软雅黑" w:hAnsi="微软雅黑" w:eastAsia="微软雅黑" w:cs="微软雅黑"/>
          <w:i w:val="0"/>
          <w:caps w:val="0"/>
          <w:color w:val="3CA5F6"/>
          <w:spacing w:val="0"/>
          <w:sz w:val="21"/>
          <w:szCs w:val="21"/>
          <w:u w:val="none"/>
          <w:shd w:val="clear" w:fill="FFFFFF"/>
        </w:rPr>
        <w:t>焊接钢管</w:t>
      </w:r>
      <w:r>
        <w:rPr>
          <w:rFonts w:hint="eastAsia" w:ascii="微软雅黑" w:hAnsi="微软雅黑" w:eastAsia="微软雅黑" w:cs="微软雅黑"/>
          <w:i w:val="0"/>
          <w:caps w:val="0"/>
          <w:color w:val="3CA5F6"/>
          <w:spacing w:val="0"/>
          <w:sz w:val="21"/>
          <w:szCs w:val="21"/>
          <w:u w:val="none"/>
          <w:shd w:val="clear" w:fill="FFFFFF"/>
        </w:rPr>
        <w:fldChar w:fldCharType="end"/>
      </w:r>
      <w:r>
        <w:rPr>
          <w:rFonts w:hint="eastAsia" w:ascii="微软雅黑" w:hAnsi="微软雅黑" w:eastAsia="微软雅黑" w:cs="微软雅黑"/>
          <w:i w:val="0"/>
          <w:caps w:val="0"/>
          <w:color w:val="666666"/>
          <w:spacing w:val="0"/>
          <w:sz w:val="21"/>
          <w:szCs w:val="21"/>
          <w:shd w:val="clear" w:fill="FFFFFF"/>
        </w:rPr>
        <w:t>。</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pPr>
      <w:r>
        <w:rPr>
          <w:rFonts w:hint="eastAsia" w:ascii="微软雅黑" w:hAnsi="微软雅黑" w:eastAsia="微软雅黑" w:cs="微软雅黑"/>
          <w:i w:val="0"/>
          <w:caps w:val="0"/>
          <w:color w:val="666666"/>
          <w:spacing w:val="0"/>
          <w:sz w:val="21"/>
          <w:szCs w:val="21"/>
          <w:shd w:val="clear" w:fill="FFFFFF"/>
        </w:rPr>
        <w:t>本标准不适用于铸铁管。</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GB/T9711-2011（PSL1钢管）基本参数要求</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适用范围</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石油天然气工业管线输送系统用钢管</w:t>
      </w:r>
      <w:bookmarkStart w:id="0" w:name="_GoBack"/>
      <w:bookmarkEnd w:id="0"/>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钢 种</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L175-L485（X42-X80）</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尺寸</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管体外径(mm)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方法：用卷尺用周长法逐根测量</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168.3＜D≤</w:t>
      </w:r>
      <w:r>
        <w:rPr>
          <w:rFonts w:hint="eastAsia" w:ascii="微软雅黑" w:hAnsi="微软雅黑" w:eastAsia="微软雅黑" w:cs="微软雅黑"/>
          <w:i w:val="0"/>
          <w:caps w:val="0"/>
          <w:color w:val="666666"/>
          <w:spacing w:val="0"/>
          <w:sz w:val="21"/>
          <w:szCs w:val="21"/>
          <w:shd w:val="clear" w:fill="FFFFFF"/>
        </w:rPr>
        <w:t>610 ±0.0075D但最大 为±3.2</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610＜D≤</w:t>
      </w:r>
      <w:r>
        <w:rPr>
          <w:rFonts w:hint="eastAsia" w:ascii="微软雅黑" w:hAnsi="微软雅黑" w:eastAsia="微软雅黑" w:cs="微软雅黑"/>
          <w:i w:val="0"/>
          <w:caps w:val="0"/>
          <w:color w:val="666666"/>
          <w:spacing w:val="0"/>
          <w:sz w:val="21"/>
          <w:szCs w:val="21"/>
          <w:shd w:val="clear" w:fill="FFFFFF"/>
        </w:rPr>
        <w:t>1422 ±0.005D但最大 为±4.0</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D＞1422 依照协议</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管端外径(mm)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168.3＜D≤</w:t>
      </w:r>
      <w:r>
        <w:rPr>
          <w:rFonts w:hint="eastAsia" w:ascii="微软雅黑" w:hAnsi="微软雅黑" w:eastAsia="微软雅黑" w:cs="微软雅黑"/>
          <w:i w:val="0"/>
          <w:caps w:val="0"/>
          <w:color w:val="666666"/>
          <w:spacing w:val="0"/>
          <w:sz w:val="21"/>
          <w:szCs w:val="21"/>
          <w:shd w:val="clear" w:fill="FFFFFF"/>
        </w:rPr>
        <w:t>610 ±0.005D但最大为±1.6</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610＜D≤</w:t>
      </w:r>
      <w:r>
        <w:rPr>
          <w:rFonts w:hint="eastAsia" w:ascii="微软雅黑" w:hAnsi="微软雅黑" w:eastAsia="微软雅黑" w:cs="微软雅黑"/>
          <w:i w:val="0"/>
          <w:caps w:val="0"/>
          <w:color w:val="666666"/>
          <w:spacing w:val="0"/>
          <w:sz w:val="21"/>
          <w:szCs w:val="21"/>
          <w:shd w:val="clear" w:fill="FFFFFF"/>
        </w:rPr>
        <w:t>1422 ±1.6</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管端包括钢管每个端头100mm长度范围内的钢管。</w:t>
      </w:r>
    </w:p>
    <w:p>
      <w:pPr>
        <w:keepNext w:val="0"/>
        <w:keepLines w:val="0"/>
        <w:widowControl/>
        <w:suppressLineNumbers w:val="0"/>
        <w:jc w:val="left"/>
      </w:pP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逐根测量</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壁厚</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偏差</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＜508(mm)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不受管径影响，不分钢级只与公称壁厚有关。</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T≤5.0，允许偏差±0.5</w:t>
      </w:r>
      <w:r>
        <w:rPr>
          <w:rFonts w:hint="eastAsia" w:ascii="微软雅黑" w:hAnsi="微软雅黑" w:eastAsia="微软雅黑" w:cs="微软雅黑"/>
          <w:i w:val="0"/>
          <w:caps w:val="0"/>
          <w:color w:val="666666"/>
          <w:spacing w:val="0"/>
          <w:sz w:val="21"/>
          <w:szCs w:val="21"/>
          <w:shd w:val="clear" w:fill="FFFFFF"/>
        </w:rPr>
        <w:t> </w:t>
      </w:r>
      <w:r>
        <w:rPr>
          <w:rStyle w:val="5"/>
          <w:rFonts w:hint="eastAsia" w:ascii="微软雅黑" w:hAnsi="微软雅黑" w:eastAsia="微软雅黑" w:cs="微软雅黑"/>
          <w:b/>
          <w:i w:val="0"/>
          <w:caps w:val="0"/>
          <w:color w:val="666666"/>
          <w:spacing w:val="0"/>
          <w:sz w:val="21"/>
          <w:szCs w:val="21"/>
          <w:shd w:val="clear" w:fill="FFFFFF"/>
        </w:rPr>
        <w:t>5.0＜T≤</w:t>
      </w:r>
      <w:r>
        <w:rPr>
          <w:rFonts w:hint="eastAsia" w:ascii="微软雅黑" w:hAnsi="微软雅黑" w:eastAsia="微软雅黑" w:cs="微软雅黑"/>
          <w:i w:val="0"/>
          <w:caps w:val="0"/>
          <w:color w:val="666666"/>
          <w:spacing w:val="0"/>
          <w:sz w:val="21"/>
          <w:szCs w:val="21"/>
          <w:shd w:val="clear" w:fill="FFFFFF"/>
        </w:rPr>
        <w:t>15.0</w:t>
      </w:r>
      <w:r>
        <w:rPr>
          <w:rStyle w:val="5"/>
          <w:rFonts w:hint="eastAsia" w:ascii="微软雅黑" w:hAnsi="微软雅黑" w:eastAsia="微软雅黑" w:cs="微软雅黑"/>
          <w:b/>
          <w:i w:val="0"/>
          <w:caps w:val="0"/>
          <w:color w:val="666666"/>
          <w:spacing w:val="0"/>
          <w:sz w:val="21"/>
          <w:szCs w:val="21"/>
          <w:shd w:val="clear" w:fill="FFFFFF"/>
        </w:rPr>
        <w:t>，允许偏差±0.1T</w:t>
      </w:r>
      <w:r>
        <w:rPr>
          <w:rFonts w:hint="eastAsia" w:ascii="微软雅黑" w:hAnsi="微软雅黑" w:eastAsia="微软雅黑" w:cs="微软雅黑"/>
          <w:i w:val="0"/>
          <w:caps w:val="0"/>
          <w:color w:val="666666"/>
          <w:spacing w:val="0"/>
          <w:sz w:val="21"/>
          <w:szCs w:val="21"/>
          <w:shd w:val="clear" w:fill="FFFFFF"/>
        </w:rPr>
        <w:t> </w:t>
      </w:r>
      <w:r>
        <w:rPr>
          <w:rStyle w:val="5"/>
          <w:rFonts w:hint="eastAsia" w:ascii="微软雅黑" w:hAnsi="微软雅黑" w:eastAsia="微软雅黑" w:cs="微软雅黑"/>
          <w:b/>
          <w:i w:val="0"/>
          <w:caps w:val="0"/>
          <w:color w:val="666666"/>
          <w:spacing w:val="0"/>
          <w:sz w:val="21"/>
          <w:szCs w:val="21"/>
          <w:shd w:val="clear" w:fill="FFFFFF"/>
        </w:rPr>
        <w:t>15.0≤T ，允许偏差±1.5</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pPr>
      <w:r>
        <w:rPr>
          <w:rStyle w:val="5"/>
          <w:rFonts w:hint="eastAsia" w:ascii="微软雅黑" w:hAnsi="微软雅黑" w:eastAsia="微软雅黑" w:cs="微软雅黑"/>
          <w:b/>
          <w:i w:val="0"/>
          <w:caps w:val="0"/>
          <w:color w:val="666666"/>
          <w:spacing w:val="0"/>
          <w:sz w:val="21"/>
          <w:szCs w:val="21"/>
          <w:shd w:val="clear" w:fill="FFFFFF"/>
        </w:rPr>
        <w:t>方法：用壁厚千分尺测量，钢管内外壁不能有锈和焊点、最少测二点，记录偏差最大者或者用经校准具有相应精度的无损检测装置测量。</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每根钢管逐根测量</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≥508(mm)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椭圆度(mm)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除管端外168.3＜D</w:t>
      </w:r>
      <w:r>
        <w:rPr>
          <w:rFonts w:hint="eastAsia" w:ascii="微软雅黑" w:hAnsi="微软雅黑" w:eastAsia="微软雅黑" w:cs="微软雅黑"/>
          <w:i w:val="0"/>
          <w:caps w:val="0"/>
          <w:color w:val="666666"/>
          <w:spacing w:val="0"/>
          <w:sz w:val="21"/>
          <w:szCs w:val="21"/>
          <w:shd w:val="clear" w:fill="FFFFFF"/>
        </w:rPr>
        <w:t>≤610 0.020D</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610＜D≤</w:t>
      </w:r>
      <w:r>
        <w:rPr>
          <w:rFonts w:hint="eastAsia" w:ascii="微软雅黑" w:hAnsi="微软雅黑" w:eastAsia="微软雅黑" w:cs="微软雅黑"/>
          <w:i w:val="0"/>
          <w:caps w:val="0"/>
          <w:color w:val="666666"/>
          <w:spacing w:val="0"/>
          <w:sz w:val="21"/>
          <w:szCs w:val="21"/>
          <w:shd w:val="clear" w:fill="FFFFFF"/>
        </w:rPr>
        <w:t>1422 D/T≤75时0.015D 但最大15 。 </w:t>
      </w:r>
      <w:r>
        <w:rPr>
          <w:rStyle w:val="5"/>
          <w:rFonts w:hint="eastAsia" w:ascii="微软雅黑" w:hAnsi="微软雅黑" w:eastAsia="微软雅黑" w:cs="微软雅黑"/>
          <w:b/>
          <w:i w:val="0"/>
          <w:caps w:val="0"/>
          <w:color w:val="666666"/>
          <w:spacing w:val="0"/>
          <w:sz w:val="21"/>
          <w:szCs w:val="21"/>
          <w:shd w:val="clear" w:fill="FFFFFF"/>
        </w:rPr>
        <w:t>D/T＞75时 协议。</w:t>
      </w:r>
      <w:r>
        <w:rPr>
          <w:rFonts w:hint="eastAsia" w:ascii="微软雅黑" w:hAnsi="微软雅黑" w:eastAsia="微软雅黑" w:cs="微软雅黑"/>
          <w:i w:val="0"/>
          <w:caps w:val="0"/>
          <w:color w:val="666666"/>
          <w:spacing w:val="0"/>
          <w:sz w:val="21"/>
          <w:szCs w:val="21"/>
          <w:shd w:val="clear" w:fill="FFFFFF"/>
        </w:rPr>
        <w:t> </w:t>
      </w:r>
      <w:r>
        <w:rPr>
          <w:rStyle w:val="5"/>
          <w:rFonts w:hint="eastAsia" w:ascii="微软雅黑" w:hAnsi="微软雅黑" w:eastAsia="微软雅黑" w:cs="微软雅黑"/>
          <w:b/>
          <w:i w:val="0"/>
          <w:caps w:val="0"/>
          <w:color w:val="666666"/>
          <w:spacing w:val="0"/>
          <w:sz w:val="21"/>
          <w:szCs w:val="21"/>
          <w:shd w:val="clear" w:fill="FFFFFF"/>
        </w:rPr>
        <w:t>D＞1422 依照协议。</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方法：采用杆规、卡尺、卡钳或其它能够测量实际最大直径与最小直径的测量工具</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至少每4h测量一次</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弯曲度（直度）</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钢管全长相对于直线的总偏离应≤0.2%的钢管总长度。</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在每个管端1000mm长度上相对于直线的局部偏离应≤4.0mm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方法：可采用拉紧的细金属丝沿钢管的侧表面从一端拉至另一端，测量钢管侧表面至直线的最大偏差</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至少每4h测量一次</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管端坡口</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坡口角 30°~35</w:t>
      </w:r>
      <w:r>
        <w:rPr>
          <w:rFonts w:hint="eastAsia" w:ascii="微软雅黑" w:hAnsi="微软雅黑" w:eastAsia="微软雅黑" w:cs="微软雅黑"/>
          <w:i w:val="0"/>
          <w:caps w:val="0"/>
          <w:color w:val="666666"/>
          <w:spacing w:val="0"/>
          <w:sz w:val="21"/>
          <w:szCs w:val="21"/>
          <w:shd w:val="clear" w:fill="FFFFFF"/>
        </w:rPr>
        <w:t>°</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钝边 1.6±0.8</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方法：用焊缝检验尺测量，坡口角度最大和最小值两个极限处记录读数。</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50%随机抽查</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切 斜(mm)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＜1.6mm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方法：用直角尺测量，将直角尺的短直角边放置在管壁上，并使大部分接触，另外一直角边贴紧管端自然垂下，测量垂下的边与管端钝边之间的间隙，转动管子沿管端周均布连测三下，记录最大间隙。</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60%随机抽查</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错边(mm)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T≤15.0mm 最大允许错边</w:t>
      </w:r>
      <w:r>
        <w:rPr>
          <w:rFonts w:hint="eastAsia" w:ascii="微软雅黑" w:hAnsi="微软雅黑" w:eastAsia="微软雅黑" w:cs="微软雅黑"/>
          <w:i w:val="0"/>
          <w:caps w:val="0"/>
          <w:color w:val="666666"/>
          <w:spacing w:val="0"/>
          <w:sz w:val="21"/>
          <w:szCs w:val="21"/>
          <w:shd w:val="clear" w:fill="FFFFFF"/>
        </w:rPr>
        <w:t>1.5mm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15.0＜T≤</w:t>
      </w:r>
      <w:r>
        <w:rPr>
          <w:rFonts w:hint="eastAsia" w:ascii="微软雅黑" w:hAnsi="微软雅黑" w:eastAsia="微软雅黑" w:cs="微软雅黑"/>
          <w:i w:val="0"/>
          <w:caps w:val="0"/>
          <w:color w:val="666666"/>
          <w:spacing w:val="0"/>
          <w:sz w:val="21"/>
          <w:szCs w:val="21"/>
          <w:shd w:val="clear" w:fill="FFFFFF"/>
        </w:rPr>
        <w:t>25.0 最大允许错边0.1T</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T＞25.0 最大允许错边</w:t>
      </w:r>
      <w:r>
        <w:rPr>
          <w:rFonts w:hint="eastAsia" w:ascii="微软雅黑" w:hAnsi="微软雅黑" w:eastAsia="微软雅黑" w:cs="微软雅黑"/>
          <w:i w:val="0"/>
          <w:caps w:val="0"/>
          <w:color w:val="666666"/>
          <w:spacing w:val="0"/>
          <w:sz w:val="21"/>
          <w:szCs w:val="21"/>
          <w:shd w:val="clear" w:fill="FFFFFF"/>
        </w:rPr>
        <w:t>2.5</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这些限制同样适用于钢带/钢板对头焊缝。</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方法：用焊缝检验尺或深度游标卡尺测量，测量方向应垂直于焊缝。</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50%随机抽查</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焊缝余高(mm)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T≤13.0 内焊余高最大值3.5，外焊缝余高最大值3.5</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T＞13.0内焊余高最大值</w:t>
      </w:r>
      <w:r>
        <w:rPr>
          <w:rFonts w:hint="eastAsia" w:ascii="微软雅黑" w:hAnsi="微软雅黑" w:eastAsia="微软雅黑" w:cs="微软雅黑"/>
          <w:i w:val="0"/>
          <w:caps w:val="0"/>
          <w:color w:val="666666"/>
          <w:spacing w:val="0"/>
          <w:sz w:val="21"/>
          <w:szCs w:val="21"/>
          <w:shd w:val="clear" w:fill="FFFFFF"/>
        </w:rPr>
        <w:t>3.5</w:t>
      </w:r>
      <w:r>
        <w:rPr>
          <w:rStyle w:val="5"/>
          <w:rFonts w:hint="eastAsia" w:ascii="微软雅黑" w:hAnsi="微软雅黑" w:eastAsia="微软雅黑" w:cs="微软雅黑"/>
          <w:b/>
          <w:i w:val="0"/>
          <w:caps w:val="0"/>
          <w:color w:val="666666"/>
          <w:spacing w:val="0"/>
          <w:sz w:val="21"/>
          <w:szCs w:val="21"/>
          <w:shd w:val="clear" w:fill="FFFFFF"/>
        </w:rPr>
        <w:t>，外焊缝余高最大值4.5</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管端至少100mm范围内的内焊缝余高去除，使得焊缝不高出临近钢管表面0.5mm</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方法：目测焊缝成型情况，选择有代表性部位，用焊缝检验尺或深度游标卡尺测量，测量方向应平行于管子轴线。</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50%随机抽查</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咬边</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1深度＞0.4mm但≤</w:t>
      </w:r>
      <w:r>
        <w:rPr>
          <w:rFonts w:hint="eastAsia" w:ascii="微软雅黑" w:hAnsi="微软雅黑" w:eastAsia="微软雅黑" w:cs="微软雅黑"/>
          <w:i w:val="0"/>
          <w:caps w:val="0"/>
          <w:color w:val="666666"/>
          <w:spacing w:val="0"/>
          <w:sz w:val="21"/>
          <w:szCs w:val="21"/>
          <w:shd w:val="clear" w:fill="FFFFFF"/>
        </w:rPr>
        <w:t>0.8mm的咬边</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应接收，只要：</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1） 单个长度≤0.5T，且</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2） 单个深度≤0.1T，且</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3） 在任意300mm长度的焊缝上，这样的咬边不超过两个，且</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4） 所有这些咬边都按表面缺陷修磨法进行了修磨处理。</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2深度≤0.4mm的咬边应接收（不考虑长度），且按表面缺陷修磨法进</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行了修磨。</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3超过1规定的咬边判为缺陷按不可修整表面缺陷的方法进行修补处理</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静水压试验</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逐根试验，D≤457mm</w:t>
      </w:r>
      <w:r>
        <w:rPr>
          <w:rFonts w:hint="eastAsia" w:ascii="微软雅黑" w:hAnsi="微软雅黑" w:eastAsia="微软雅黑" w:cs="微软雅黑"/>
          <w:i w:val="0"/>
          <w:caps w:val="0"/>
          <w:color w:val="666666"/>
          <w:spacing w:val="0"/>
          <w:sz w:val="21"/>
          <w:szCs w:val="21"/>
          <w:shd w:val="clear" w:fill="FFFFFF"/>
        </w:rPr>
        <w:t>的焊接钢管压力保持时间不少于5S,D＞457mm的焊接钢管的压力保持时间不少于10S</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无损检验</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逐根全长100%X检验或距管端最小长度203mm以外的焊缝100%超声波检测、加对头焊缝、丁字焊缝和管端203mmX射线检验</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钢管焊缝外观质量</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不得有烧穿、断弧、裂纹、气孔、孤坑、咬边成型不良等缺陷。</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钢管表面质量</w:t>
      </w:r>
    </w:p>
    <w:p>
      <w:pPr>
        <w:pStyle w:val="2"/>
        <w:keepNext w:val="0"/>
        <w:keepLines w:val="0"/>
        <w:widowControl/>
        <w:suppressLineNumbers w:val="0"/>
        <w:pBdr>
          <w:bottom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shd w:val="clear" w:fill="FFFFFF"/>
        </w:rPr>
        <w:t>钢管表面不得有裂缝、结疤、折叠以及其它深度超过标称壁厚下偏差的缺陷。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0E1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2019-12-19T01:56:41Z</dcterms:created>
  <dc:creator>Administrator</dc:creator>
  <cp:lastModifiedBy>Administrator</cp:lastModifiedBy>
  <dcterms:modified xsi:type="dcterms:W3CDTF">2019-12-19T01:57:07Z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